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6637" w14:textId="3696C53A" w:rsidR="0042195D" w:rsidRPr="00E84E16" w:rsidRDefault="00E84E16" w:rsidP="00E84E16">
      <w:pPr>
        <w:pStyle w:val="Listenabsatz"/>
        <w:jc w:val="center"/>
        <w:rPr>
          <w:b/>
          <w:bCs/>
          <w:sz w:val="32"/>
          <w:szCs w:val="32"/>
          <w:lang w:val="en-US"/>
        </w:rPr>
      </w:pPr>
      <w:r w:rsidRPr="00E84E16">
        <w:rPr>
          <w:b/>
          <w:bCs/>
          <w:sz w:val="32"/>
          <w:szCs w:val="32"/>
          <w:lang w:val="en-US"/>
        </w:rPr>
        <w:t>WP4 Presentation Not</w:t>
      </w:r>
      <w:r w:rsidR="009E2D7C">
        <w:rPr>
          <w:b/>
          <w:bCs/>
          <w:sz w:val="32"/>
          <w:szCs w:val="32"/>
          <w:lang w:val="en-US"/>
        </w:rPr>
        <w:t>izen</w:t>
      </w:r>
    </w:p>
    <w:p w14:paraId="1BFCEEA3" w14:textId="77777777" w:rsidR="00E84E16" w:rsidRPr="00E84E16" w:rsidRDefault="00E84E16" w:rsidP="00E84E16">
      <w:pPr>
        <w:pStyle w:val="Listenabsatz"/>
        <w:jc w:val="center"/>
        <w:rPr>
          <w:sz w:val="32"/>
          <w:szCs w:val="32"/>
          <w:lang w:val="en-US"/>
        </w:rPr>
      </w:pPr>
    </w:p>
    <w:p w14:paraId="226B7B81" w14:textId="77777777" w:rsidR="009E2D7C" w:rsidRDefault="009E2D7C" w:rsidP="009E2D7C">
      <w:pPr>
        <w:pStyle w:val="Listenabsatz"/>
        <w:numPr>
          <w:ilvl w:val="0"/>
          <w:numId w:val="1"/>
        </w:numPr>
      </w:pPr>
      <w:r w:rsidRPr="00941257">
        <w:t xml:space="preserve">Im Namen meiner Partner im </w:t>
      </w:r>
      <w:proofErr w:type="spellStart"/>
      <w:r w:rsidRPr="00941257">
        <w:t>St@ndbyMe-Projekt</w:t>
      </w:r>
      <w:proofErr w:type="spellEnd"/>
      <w:r w:rsidRPr="00941257">
        <w:t xml:space="preserve"> und in meinem eigenen Namen begrüße ich Sie zu unserer heutigen Präsentation. Ich bin Steven McAvinue vom Café Anschluss des Frankfurter Verbands in Frankfurt, Deutschland. Heute werden wir untersuchen, wie sich die Digitalisierung mit den Rechten und dem Leben älterer Erwachsener in der EU überschneidet. Dieser Vortrag stützt sich auf die Ergebnisse des </w:t>
      </w:r>
      <w:proofErr w:type="spellStart"/>
      <w:r w:rsidRPr="00941257">
        <w:t>St@ndbyMe-Projekts</w:t>
      </w:r>
      <w:proofErr w:type="spellEnd"/>
      <w:r w:rsidRPr="00941257">
        <w:t>, das einen „Digital Rights“-Ansatz zur Inklusion verfolgt.</w:t>
      </w:r>
    </w:p>
    <w:p w14:paraId="106DC0EF" w14:textId="77777777" w:rsidR="009E2D7C" w:rsidRDefault="009E2D7C" w:rsidP="009E2D7C"/>
    <w:p w14:paraId="5D8F45B9" w14:textId="77777777" w:rsidR="009E2D7C" w:rsidRDefault="009E2D7C" w:rsidP="009E2D7C">
      <w:pPr>
        <w:pStyle w:val="Listenabsatz"/>
        <w:numPr>
          <w:ilvl w:val="0"/>
          <w:numId w:val="1"/>
        </w:numPr>
      </w:pPr>
      <w:r w:rsidRPr="00941257">
        <w:t>Die Digitalisierung ist ein fester Bestandteil unseres Alltags geworden – vom Online-Banking über Terminbuchungen bis hin zum Zugang zu Gesundheitsdiensten. Viele Seniorinnen und Senioren bleiben jedoch außen vor – nicht unbedingt aus Unwillen, sondern aus anderen Gründen. Doch woran liegt das?</w:t>
      </w:r>
    </w:p>
    <w:p w14:paraId="5C72AD30" w14:textId="77777777" w:rsidR="009E2D7C" w:rsidRDefault="009E2D7C" w:rsidP="009E2D7C">
      <w:pPr>
        <w:pStyle w:val="Listenabsatz"/>
      </w:pPr>
    </w:p>
    <w:p w14:paraId="366AE241" w14:textId="77777777" w:rsidR="009E2D7C" w:rsidRDefault="009E2D7C" w:rsidP="009E2D7C">
      <w:pPr>
        <w:pStyle w:val="Listenabsatz"/>
        <w:numPr>
          <w:ilvl w:val="0"/>
          <w:numId w:val="1"/>
        </w:numPr>
      </w:pPr>
      <w:r>
        <w:t>Dies kann auf verschiedene Hindernisse zurückzuführen sein – etwa ein geringes Einkommen, wie es besonders Frauen betrifft, die sich früher vorrangig um Familie und Haushalt kümmerten und daher keine oder nur eine geringe Rente oder Sozialleistungen erhalten. Auch fehlende Ausbildung oder Schulung im Umgang mit digitalen Geräten und Medien spielt eine Rolle. Gesundheitliche Einschränkungen wie Sehprobleme oder Gicht können die Nutzung zusätzlich erschweren. Manche Menschen entscheiden sich auch bewusst gegen die Nutzung digitaler Angebote – aus Sorge vor Datendiebstahl oder wegen Bedenken in Bezug auf die Privatsphäre.</w:t>
      </w:r>
    </w:p>
    <w:p w14:paraId="3D76ACF5" w14:textId="77777777" w:rsidR="009E2D7C" w:rsidRDefault="009E2D7C" w:rsidP="009E2D7C">
      <w:pPr>
        <w:pStyle w:val="Listenabsatz"/>
      </w:pPr>
      <w:r>
        <w:t>All dies sind keine persönlichen Versäumnisse, sondern Ausdruck systemischer Probleme.</w:t>
      </w:r>
    </w:p>
    <w:p w14:paraId="0CD60893" w14:textId="77777777" w:rsidR="009E2D7C" w:rsidRDefault="009E2D7C" w:rsidP="009E2D7C">
      <w:pPr>
        <w:pStyle w:val="Listenabsatz"/>
      </w:pPr>
    </w:p>
    <w:p w14:paraId="0A13B384" w14:textId="77777777" w:rsidR="009E2D7C" w:rsidRDefault="009E2D7C" w:rsidP="009E2D7C">
      <w:pPr>
        <w:pStyle w:val="Listenabsatz"/>
        <w:numPr>
          <w:ilvl w:val="0"/>
          <w:numId w:val="1"/>
        </w:numPr>
      </w:pPr>
      <w:r w:rsidRPr="00A44F44">
        <w:t>Um es klar zu sagen: Digitale Alphabetisierung bedeutet, dass man versteht, wie digitale Werkzeuge funktionieren, und weiß, wie man sie sicher nutzt. Digitale Kompetenz bedeutet, dass man sie im täglichen Leben sicher nutzen kann - beim Bankgeschäft, bei der Telemedizin oder um mit der Familie in Kontakt zu bleiben.</w:t>
      </w:r>
    </w:p>
    <w:p w14:paraId="30DA86B3" w14:textId="77777777" w:rsidR="009E2D7C" w:rsidRDefault="009E2D7C" w:rsidP="009E2D7C"/>
    <w:p w14:paraId="4A6E6043" w14:textId="77777777" w:rsidR="009E2D7C" w:rsidRDefault="009E2D7C" w:rsidP="009E2D7C">
      <w:pPr>
        <w:pStyle w:val="Listenabsatz"/>
        <w:numPr>
          <w:ilvl w:val="0"/>
          <w:numId w:val="1"/>
        </w:numPr>
      </w:pPr>
      <w:r w:rsidRPr="00A44F44">
        <w:t>Digitale Alphabetisierung ist die Grundlage. Sie stärkt das Vertrauen, erhöht die Sicherheit und hilft Senioren, Betrügereien zu vermeiden. Und was noch wichtiger ist: Sie fördert die Unabhängigkeit und eine fundierte Entscheidungsfindung in unserer digitalen Gesellschaft.</w:t>
      </w:r>
    </w:p>
    <w:p w14:paraId="076FBF03" w14:textId="77777777" w:rsidR="009E2D7C" w:rsidRDefault="009E2D7C" w:rsidP="009E2D7C">
      <w:pPr>
        <w:pStyle w:val="Listenabsatz"/>
      </w:pPr>
    </w:p>
    <w:p w14:paraId="64FF934E" w14:textId="77777777" w:rsidR="009E2D7C" w:rsidRDefault="009E2D7C" w:rsidP="009E2D7C">
      <w:pPr>
        <w:pStyle w:val="Listenabsatz"/>
        <w:numPr>
          <w:ilvl w:val="0"/>
          <w:numId w:val="1"/>
        </w:numPr>
      </w:pPr>
      <w:r w:rsidRPr="00A44F44">
        <w:t>Kompetenz befähigt. Sie ermöglichen älteren Menschen den Zugang zu wichtigen Dienstleistungen, mehr Selbstständigkeit und soziale Teilhabe. Sie unterstützt auch direkt die Menschenrechte - Informationsfreiheit, Teilhabe und Selbstbestimmung.</w:t>
      </w:r>
    </w:p>
    <w:p w14:paraId="3BC30089" w14:textId="77777777" w:rsidR="009E2D7C" w:rsidRDefault="009E2D7C" w:rsidP="009E2D7C">
      <w:pPr>
        <w:pStyle w:val="Listenabsatz"/>
      </w:pPr>
    </w:p>
    <w:p w14:paraId="42F86282" w14:textId="77777777" w:rsidR="009E2D7C" w:rsidRDefault="009E2D7C" w:rsidP="009E2D7C">
      <w:pPr>
        <w:pStyle w:val="Listenabsatz"/>
        <w:numPr>
          <w:ilvl w:val="0"/>
          <w:numId w:val="1"/>
        </w:numPr>
      </w:pPr>
      <w:r w:rsidRPr="00A44F44">
        <w:t>In der Allgemeinen Erklärung der Menschenrechte wurde das Internet nicht vorausgesehen. Doch heute ist der digitale Zugang entscheidend für die Ausübung von Rechten - Meinungsfreiheit, Bildung und Teilhabe. Wird der digitale Zugang verweigert, besteht die Gefahr, dass diese Rechte verweigert werden.</w:t>
      </w:r>
    </w:p>
    <w:p w14:paraId="4DE7EDCB" w14:textId="77777777" w:rsidR="009E2D7C" w:rsidRDefault="009E2D7C" w:rsidP="009E2D7C">
      <w:pPr>
        <w:pStyle w:val="Listenabsatz"/>
      </w:pPr>
    </w:p>
    <w:p w14:paraId="559A530C" w14:textId="77777777" w:rsidR="009E2D7C" w:rsidRDefault="009E2D7C" w:rsidP="009E2D7C">
      <w:pPr>
        <w:pStyle w:val="Listenabsatz"/>
        <w:numPr>
          <w:ilvl w:val="0"/>
          <w:numId w:val="1"/>
        </w:numPr>
      </w:pPr>
      <w:r w:rsidRPr="0068196D">
        <w:t xml:space="preserve">Regierungen und Gemeinden müssen eingreifen. Beispiele wie Schwedens digitale Ausbildung durch öffentliche Bibliotheken oder der </w:t>
      </w:r>
      <w:proofErr w:type="spellStart"/>
      <w:r w:rsidRPr="0068196D">
        <w:t>DigitalPakt</w:t>
      </w:r>
      <w:proofErr w:type="spellEnd"/>
      <w:r w:rsidRPr="0068196D">
        <w:t xml:space="preserve"> Alter in Deutschland zeigen, wie gezielte Unterstützung älteren Menschen helfen kann, die digitale Kluft zu überbrücken.</w:t>
      </w:r>
    </w:p>
    <w:p w14:paraId="1C70C615" w14:textId="77777777" w:rsidR="009E2D7C" w:rsidRDefault="009E2D7C" w:rsidP="009E2D7C">
      <w:pPr>
        <w:pStyle w:val="Listenabsatz"/>
      </w:pPr>
    </w:p>
    <w:p w14:paraId="2D6BDB7D" w14:textId="77777777" w:rsidR="009E2D7C" w:rsidRDefault="009E2D7C" w:rsidP="009E2D7C">
      <w:pPr>
        <w:pStyle w:val="Listenabsatz"/>
        <w:numPr>
          <w:ilvl w:val="0"/>
          <w:numId w:val="1"/>
        </w:numPr>
      </w:pPr>
      <w:r w:rsidRPr="0068196D">
        <w:t>Wir alle haben eine Aufgabe: Wir müssen uns für erschwingliches Internet einsetzen, Schulungsprogramme unterstützen und dafür sorgen, dass Geräte und öffentliche Räume integrativ sind. Gemeinschaftsbasierte Modelle, wie generationenübergreifende Schulungen, können eine große Wirkung haben.</w:t>
      </w:r>
    </w:p>
    <w:p w14:paraId="1DD0054E" w14:textId="77777777" w:rsidR="009E2D7C" w:rsidRDefault="009E2D7C" w:rsidP="009E2D7C">
      <w:pPr>
        <w:pStyle w:val="Listenabsatz"/>
      </w:pPr>
    </w:p>
    <w:p w14:paraId="50685255" w14:textId="77777777" w:rsidR="009E2D7C" w:rsidRDefault="009E2D7C" w:rsidP="009E2D7C">
      <w:pPr>
        <w:pStyle w:val="Listenabsatz"/>
        <w:numPr>
          <w:ilvl w:val="0"/>
          <w:numId w:val="1"/>
        </w:numPr>
      </w:pPr>
      <w:r w:rsidRPr="009F4E81">
        <w:t>Die Erklärung der EU zu den digitalen Rechten betont den universellen Internetzugang, den Schutz der Privatsphäre und das digitale Lernen für alle. Sie ist zwar noch kein Gesetz, bietet aber eine Vision für eine inklusive digitale Zukunft.</w:t>
      </w:r>
    </w:p>
    <w:p w14:paraId="16328D1C" w14:textId="6DC32601" w:rsidR="009E2D7C" w:rsidRDefault="009E2D7C" w:rsidP="009E2D7C"/>
    <w:p w14:paraId="2C5C338E" w14:textId="77777777" w:rsidR="009E2D7C" w:rsidRDefault="009E2D7C" w:rsidP="009E2D7C">
      <w:pPr>
        <w:pStyle w:val="Listenabsatz"/>
        <w:numPr>
          <w:ilvl w:val="0"/>
          <w:numId w:val="1"/>
        </w:numPr>
      </w:pPr>
      <w:r w:rsidRPr="009F4E81">
        <w:lastRenderedPageBreak/>
        <w:t>Abgesehen von der Erschwinglichkeit haben Senioren auch mit dem Design ihrer Geräte, gesundheitlichen Einschränkungen und unzureichender Unterstützung durch öffentliche Dienste zu kämpfen. Technologie muss altersgerecht gestaltet werden - es geht um Würde und Benutzerfreundlichkeit.</w:t>
      </w:r>
    </w:p>
    <w:p w14:paraId="683293E4" w14:textId="77777777" w:rsidR="009E2D7C" w:rsidRDefault="009E2D7C" w:rsidP="009E2D7C"/>
    <w:p w14:paraId="776092B4" w14:textId="77777777" w:rsidR="009E2D7C" w:rsidRDefault="009E2D7C" w:rsidP="009E2D7C">
      <w:pPr>
        <w:pStyle w:val="Listenabsatz"/>
        <w:numPr>
          <w:ilvl w:val="0"/>
          <w:numId w:val="1"/>
        </w:numPr>
      </w:pPr>
      <w:r w:rsidRPr="00DD3685">
        <w:t>Digitale Rechte sind Menschenrechte. Zugang, Sicherheit, Autonomie - sie alle werden heute in digitalen Umgebungen wahrgenommen. Ohne Inklusion werden ältere Menschen von der Gesellschaft ausgeschlossen.</w:t>
      </w:r>
    </w:p>
    <w:p w14:paraId="4EE8ED6A" w14:textId="77777777" w:rsidR="009E2D7C" w:rsidRDefault="009E2D7C" w:rsidP="009E2D7C">
      <w:pPr>
        <w:pStyle w:val="Listenabsatz"/>
      </w:pPr>
    </w:p>
    <w:p w14:paraId="58E8D63F" w14:textId="77777777" w:rsidR="009E2D7C" w:rsidRPr="00DD3685" w:rsidRDefault="009E2D7C" w:rsidP="009E2D7C">
      <w:pPr>
        <w:pStyle w:val="Listenabsatz"/>
        <w:numPr>
          <w:ilvl w:val="0"/>
          <w:numId w:val="1"/>
        </w:numPr>
      </w:pPr>
      <w:r w:rsidRPr="00DD3685">
        <w:t xml:space="preserve">Hier ist etwas </w:t>
      </w:r>
      <w:r w:rsidRPr="00DD3685">
        <w:rPr>
          <w:b/>
          <w:bCs/>
        </w:rPr>
        <w:t>Wichtiges</w:t>
      </w:r>
      <w:r w:rsidRPr="00DD3685">
        <w:t>: Nicht alles steht im Gesetz – aber das bedeutet nicht, dass es kein Recht ist. Die Menschenrechte geben uns die Kraft, für Gerechtigkeit zu kämpfen, auch wenn es noch keine Regelung gibt.</w:t>
      </w:r>
    </w:p>
    <w:p w14:paraId="77700773" w14:textId="77777777" w:rsidR="009E2D7C" w:rsidRPr="00DD3685" w:rsidRDefault="009E2D7C" w:rsidP="009E2D7C">
      <w:pPr>
        <w:ind w:firstLine="708"/>
      </w:pPr>
      <w:r w:rsidRPr="00DD3685">
        <w:t>Dazu gehört:</w:t>
      </w:r>
    </w:p>
    <w:p w14:paraId="1FDABB71" w14:textId="77777777" w:rsidR="009E2D7C" w:rsidRPr="00DD3685" w:rsidRDefault="009E2D7C" w:rsidP="009E2D7C">
      <w:pPr>
        <w:pStyle w:val="Listenabsatz"/>
        <w:numPr>
          <w:ilvl w:val="1"/>
          <w:numId w:val="3"/>
        </w:numPr>
      </w:pPr>
      <w:r w:rsidRPr="00DD3685">
        <w:t xml:space="preserve"> </w:t>
      </w:r>
      <w:r w:rsidRPr="00DD3685">
        <w:rPr>
          <w:b/>
          <w:bCs/>
        </w:rPr>
        <w:t>Das Recht auf Zugang</w:t>
      </w:r>
      <w:r w:rsidRPr="00DD3685">
        <w:t xml:space="preserve"> zu öffentlichen Dienstleistungen offline, nicht nur online.</w:t>
      </w:r>
    </w:p>
    <w:p w14:paraId="2555B0D9" w14:textId="77777777" w:rsidR="009E2D7C" w:rsidRPr="00DD3685" w:rsidRDefault="009E2D7C" w:rsidP="009E2D7C">
      <w:pPr>
        <w:pStyle w:val="Listenabsatz"/>
        <w:numPr>
          <w:ilvl w:val="1"/>
          <w:numId w:val="3"/>
        </w:numPr>
      </w:pPr>
      <w:r w:rsidRPr="00DD3685">
        <w:t xml:space="preserve"> </w:t>
      </w:r>
      <w:r w:rsidRPr="00DD3685">
        <w:rPr>
          <w:b/>
          <w:bCs/>
        </w:rPr>
        <w:t>Das Recht auf Sicherheit und Unterstützung</w:t>
      </w:r>
      <w:r w:rsidRPr="00DD3685">
        <w:t xml:space="preserve"> in digitalen Umgebungen.</w:t>
      </w:r>
    </w:p>
    <w:p w14:paraId="636E43A8" w14:textId="77777777" w:rsidR="009E2D7C" w:rsidRDefault="009E2D7C" w:rsidP="009E2D7C">
      <w:pPr>
        <w:pStyle w:val="Listenabsatz"/>
        <w:numPr>
          <w:ilvl w:val="1"/>
          <w:numId w:val="3"/>
        </w:numPr>
      </w:pPr>
      <w:r w:rsidRPr="00DD3685">
        <w:t xml:space="preserve"> </w:t>
      </w:r>
      <w:r w:rsidRPr="00DD3685">
        <w:rPr>
          <w:b/>
          <w:bCs/>
        </w:rPr>
        <w:t>Das Recht auf Bildung</w:t>
      </w:r>
      <w:r w:rsidRPr="00DD3685">
        <w:t xml:space="preserve"> – um zu lernen, wie man Technologie nutzt, oder eben nicht, wenn man das möchte.</w:t>
      </w:r>
    </w:p>
    <w:p w14:paraId="1826612B" w14:textId="77777777" w:rsidR="009E2D7C" w:rsidRPr="00DD3685" w:rsidRDefault="009E2D7C" w:rsidP="009E2D7C">
      <w:pPr>
        <w:pStyle w:val="Listenabsatz"/>
        <w:ind w:left="1440"/>
      </w:pPr>
    </w:p>
    <w:p w14:paraId="136A7FFF" w14:textId="77777777" w:rsidR="009E2D7C" w:rsidRDefault="009E2D7C" w:rsidP="009E2D7C">
      <w:pPr>
        <w:pStyle w:val="Listenabsatz"/>
      </w:pPr>
      <w:r w:rsidRPr="00DD3685">
        <w:t>Die Agentur der Europäischen Union für Grundrechte (FRA) empfiehlt, dass ältere Menschen eine Wahlmöglichkeit haben sollten: digitale Angebote nutzen – oder bei persönlichen Angeboten bleiben, wenn das angenehmer ist. Das ist das Recht, analog zu bleiben.</w:t>
      </w:r>
    </w:p>
    <w:p w14:paraId="77BD1726" w14:textId="77777777" w:rsidR="009E2D7C" w:rsidRPr="00DD3685" w:rsidRDefault="009E2D7C" w:rsidP="009E2D7C">
      <w:pPr>
        <w:pStyle w:val="Listenabsatz"/>
      </w:pPr>
    </w:p>
    <w:p w14:paraId="2C2E11E1" w14:textId="77777777" w:rsidR="009E2D7C" w:rsidRDefault="009E2D7C" w:rsidP="009E2D7C">
      <w:pPr>
        <w:pStyle w:val="Listenabsatz"/>
      </w:pPr>
      <w:r w:rsidRPr="00DD3685">
        <w:t>Gleichzeitig ermutigen wir zur digitalen Bildung – denn selbst wenn man das Internet nicht jeden Tag nutzen möchte, hilft ein Grundwissen dabei, die eigene Unabhängigkeit und Rechte zu schützen. Und weil die „digitale Revolution“ – ähnlich wie die industrielle Revolution früher – weiter voranschreitet, ob wir wollen oder nicht. Das erhöht das Risiko sozialer Ausgrenzung.</w:t>
      </w:r>
    </w:p>
    <w:p w14:paraId="7E70AEFD" w14:textId="77777777" w:rsidR="009E2D7C" w:rsidRDefault="009E2D7C" w:rsidP="009E2D7C"/>
    <w:p w14:paraId="43F62056" w14:textId="77777777" w:rsidR="009E2D7C" w:rsidRPr="0042195D" w:rsidRDefault="009E2D7C" w:rsidP="009E2D7C">
      <w:pPr>
        <w:pStyle w:val="Listenabsatz"/>
        <w:numPr>
          <w:ilvl w:val="0"/>
          <w:numId w:val="1"/>
        </w:numPr>
      </w:pPr>
      <w:r w:rsidRPr="0042195D">
        <w:t>Machen Sie bei einem Digitalkurs mit, helfen Sie älteren Angehörigen mit ihren Geräten oder unterstützen Sie Nichtregierungsorganisationen (NGOs) und andere Organisationen, die älteren Menschen digitale Kompetenzen vermitteln.</w:t>
      </w:r>
      <w:r w:rsidRPr="0042195D">
        <w:br/>
        <w:t>Setzen Sie sich für lokale Programme ein. Ihre Stimme trägt zu einer digital inklusiven Gesellschaft bei.</w:t>
      </w:r>
    </w:p>
    <w:p w14:paraId="544369F8" w14:textId="77777777" w:rsidR="009E2D7C" w:rsidRDefault="009E2D7C" w:rsidP="009E2D7C"/>
    <w:p w14:paraId="39452A0F" w14:textId="77777777" w:rsidR="009E2D7C" w:rsidRPr="00DD3685" w:rsidRDefault="009E2D7C" w:rsidP="009E2D7C">
      <w:pPr>
        <w:pStyle w:val="Listenabsatz"/>
        <w:numPr>
          <w:ilvl w:val="0"/>
          <w:numId w:val="1"/>
        </w:numPr>
      </w:pPr>
      <w:r w:rsidRPr="0042195D">
        <w:t>Die Digitalisierung wird nicht optional bleiben - sie ist überall. Lassen Sie uns dafür sorgen, dass jeder, unabhängig vom Alter, einbezogen wird. Ich danke Ihnen.</w:t>
      </w:r>
    </w:p>
    <w:p w14:paraId="2D6B488F" w14:textId="77777777" w:rsidR="009E2D7C" w:rsidRDefault="009E2D7C" w:rsidP="009E2D7C">
      <w:pPr>
        <w:pStyle w:val="Listenabsatz"/>
      </w:pPr>
    </w:p>
    <w:p w14:paraId="07CB57E4" w14:textId="77777777" w:rsidR="009E2D7C" w:rsidRDefault="009E2D7C" w:rsidP="009E2D7C">
      <w:pPr>
        <w:pStyle w:val="Listenabsatz"/>
      </w:pPr>
      <w:r w:rsidRPr="0042195D">
        <w:t>Nun haben wir etwas Zeit, um Ihre Fragen zu beantworten. Anschließend würden wir uns freuen, wenn Sie den Fragebogen zu dieser Präsentation ausfüllen.</w:t>
      </w:r>
    </w:p>
    <w:p w14:paraId="72F166A3" w14:textId="5FFC512D" w:rsidR="00DD3685" w:rsidRPr="009E2D7C" w:rsidRDefault="00DD3685" w:rsidP="009E2D7C"/>
    <w:sectPr w:rsidR="00DD3685" w:rsidRPr="009E2D7C" w:rsidSect="006819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0CAB"/>
    <w:multiLevelType w:val="hybridMultilevel"/>
    <w:tmpl w:val="296A2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5906108"/>
    <w:multiLevelType w:val="hybridMultilevel"/>
    <w:tmpl w:val="AF7E1A06"/>
    <w:lvl w:ilvl="0" w:tplc="FFFFFFFF">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9E40291"/>
    <w:multiLevelType w:val="hybridMultilevel"/>
    <w:tmpl w:val="65B2CAC4"/>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4516635">
    <w:abstractNumId w:val="0"/>
  </w:num>
  <w:num w:numId="2" w16cid:durableId="721247205">
    <w:abstractNumId w:val="2"/>
  </w:num>
  <w:num w:numId="3" w16cid:durableId="871380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57"/>
    <w:rsid w:val="001B0E5E"/>
    <w:rsid w:val="0042195D"/>
    <w:rsid w:val="00462929"/>
    <w:rsid w:val="004643C9"/>
    <w:rsid w:val="004865ED"/>
    <w:rsid w:val="005A1CC4"/>
    <w:rsid w:val="0068196D"/>
    <w:rsid w:val="006B32DC"/>
    <w:rsid w:val="00941257"/>
    <w:rsid w:val="009E2D7C"/>
    <w:rsid w:val="009F4E81"/>
    <w:rsid w:val="00A342BC"/>
    <w:rsid w:val="00A44F44"/>
    <w:rsid w:val="00BD23E4"/>
    <w:rsid w:val="00DD3685"/>
    <w:rsid w:val="00E84E1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16392"/>
  <w15:chartTrackingRefBased/>
  <w15:docId w15:val="{7E2A1BB9-12E9-4860-BA65-EA4F89CE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1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41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412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412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4125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4125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125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4125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125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125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4125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41257"/>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41257"/>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41257"/>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4125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125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4125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125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4125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125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12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125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4125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41257"/>
    <w:rPr>
      <w:i/>
      <w:iCs/>
      <w:color w:val="404040" w:themeColor="text1" w:themeTint="BF"/>
    </w:rPr>
  </w:style>
  <w:style w:type="paragraph" w:styleId="Listenabsatz">
    <w:name w:val="List Paragraph"/>
    <w:basedOn w:val="Standard"/>
    <w:uiPriority w:val="34"/>
    <w:qFormat/>
    <w:rsid w:val="00941257"/>
    <w:pPr>
      <w:ind w:left="720"/>
      <w:contextualSpacing/>
    </w:pPr>
  </w:style>
  <w:style w:type="character" w:styleId="IntensiveHervorhebung">
    <w:name w:val="Intense Emphasis"/>
    <w:basedOn w:val="Absatz-Standardschriftart"/>
    <w:uiPriority w:val="21"/>
    <w:qFormat/>
    <w:rsid w:val="00941257"/>
    <w:rPr>
      <w:i/>
      <w:iCs/>
      <w:color w:val="0F4761" w:themeColor="accent1" w:themeShade="BF"/>
    </w:rPr>
  </w:style>
  <w:style w:type="paragraph" w:styleId="IntensivesZitat">
    <w:name w:val="Intense Quote"/>
    <w:basedOn w:val="Standard"/>
    <w:next w:val="Standard"/>
    <w:link w:val="IntensivesZitatZchn"/>
    <w:uiPriority w:val="30"/>
    <w:qFormat/>
    <w:rsid w:val="00941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41257"/>
    <w:rPr>
      <w:i/>
      <w:iCs/>
      <w:color w:val="0F4761" w:themeColor="accent1" w:themeShade="BF"/>
    </w:rPr>
  </w:style>
  <w:style w:type="character" w:styleId="IntensiverVerweis">
    <w:name w:val="Intense Reference"/>
    <w:basedOn w:val="Absatz-Standardschriftart"/>
    <w:uiPriority w:val="32"/>
    <w:qFormat/>
    <w:rsid w:val="009412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768">
      <w:bodyDiv w:val="1"/>
      <w:marLeft w:val="0"/>
      <w:marRight w:val="0"/>
      <w:marTop w:val="0"/>
      <w:marBottom w:val="0"/>
      <w:divBdr>
        <w:top w:val="none" w:sz="0" w:space="0" w:color="auto"/>
        <w:left w:val="none" w:sz="0" w:space="0" w:color="auto"/>
        <w:bottom w:val="none" w:sz="0" w:space="0" w:color="auto"/>
        <w:right w:val="none" w:sz="0" w:space="0" w:color="auto"/>
      </w:divBdr>
    </w:div>
    <w:div w:id="386563991">
      <w:bodyDiv w:val="1"/>
      <w:marLeft w:val="0"/>
      <w:marRight w:val="0"/>
      <w:marTop w:val="0"/>
      <w:marBottom w:val="0"/>
      <w:divBdr>
        <w:top w:val="none" w:sz="0" w:space="0" w:color="auto"/>
        <w:left w:val="none" w:sz="0" w:space="0" w:color="auto"/>
        <w:bottom w:val="none" w:sz="0" w:space="0" w:color="auto"/>
        <w:right w:val="none" w:sz="0" w:space="0" w:color="auto"/>
      </w:divBdr>
    </w:div>
    <w:div w:id="529683281">
      <w:bodyDiv w:val="1"/>
      <w:marLeft w:val="0"/>
      <w:marRight w:val="0"/>
      <w:marTop w:val="0"/>
      <w:marBottom w:val="0"/>
      <w:divBdr>
        <w:top w:val="none" w:sz="0" w:space="0" w:color="auto"/>
        <w:left w:val="none" w:sz="0" w:space="0" w:color="auto"/>
        <w:bottom w:val="none" w:sz="0" w:space="0" w:color="auto"/>
        <w:right w:val="none" w:sz="0" w:space="0" w:color="auto"/>
      </w:divBdr>
    </w:div>
    <w:div w:id="658774084">
      <w:bodyDiv w:val="1"/>
      <w:marLeft w:val="0"/>
      <w:marRight w:val="0"/>
      <w:marTop w:val="0"/>
      <w:marBottom w:val="0"/>
      <w:divBdr>
        <w:top w:val="none" w:sz="0" w:space="0" w:color="auto"/>
        <w:left w:val="none" w:sz="0" w:space="0" w:color="auto"/>
        <w:bottom w:val="none" w:sz="0" w:space="0" w:color="auto"/>
        <w:right w:val="none" w:sz="0" w:space="0" w:color="auto"/>
      </w:divBdr>
    </w:div>
    <w:div w:id="911425130">
      <w:bodyDiv w:val="1"/>
      <w:marLeft w:val="0"/>
      <w:marRight w:val="0"/>
      <w:marTop w:val="0"/>
      <w:marBottom w:val="0"/>
      <w:divBdr>
        <w:top w:val="none" w:sz="0" w:space="0" w:color="auto"/>
        <w:left w:val="none" w:sz="0" w:space="0" w:color="auto"/>
        <w:bottom w:val="none" w:sz="0" w:space="0" w:color="auto"/>
        <w:right w:val="none" w:sz="0" w:space="0" w:color="auto"/>
      </w:divBdr>
    </w:div>
    <w:div w:id="1313675565">
      <w:bodyDiv w:val="1"/>
      <w:marLeft w:val="0"/>
      <w:marRight w:val="0"/>
      <w:marTop w:val="0"/>
      <w:marBottom w:val="0"/>
      <w:divBdr>
        <w:top w:val="none" w:sz="0" w:space="0" w:color="auto"/>
        <w:left w:val="none" w:sz="0" w:space="0" w:color="auto"/>
        <w:bottom w:val="none" w:sz="0" w:space="0" w:color="auto"/>
        <w:right w:val="none" w:sz="0" w:space="0" w:color="auto"/>
      </w:divBdr>
    </w:div>
    <w:div w:id="1373531174">
      <w:bodyDiv w:val="1"/>
      <w:marLeft w:val="0"/>
      <w:marRight w:val="0"/>
      <w:marTop w:val="0"/>
      <w:marBottom w:val="0"/>
      <w:divBdr>
        <w:top w:val="none" w:sz="0" w:space="0" w:color="auto"/>
        <w:left w:val="none" w:sz="0" w:space="0" w:color="auto"/>
        <w:bottom w:val="none" w:sz="0" w:space="0" w:color="auto"/>
        <w:right w:val="none" w:sz="0" w:space="0" w:color="auto"/>
      </w:divBdr>
    </w:div>
    <w:div w:id="14234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283AE-952D-4625-8F71-124CBAEF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4928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McAvinue</dc:creator>
  <cp:keywords/>
  <dc:description/>
  <cp:lastModifiedBy>Steven McAvinue</cp:lastModifiedBy>
  <cp:revision>2</cp:revision>
  <cp:lastPrinted>2025-05-12T21:03:00Z</cp:lastPrinted>
  <dcterms:created xsi:type="dcterms:W3CDTF">2025-07-07T10:33:00Z</dcterms:created>
  <dcterms:modified xsi:type="dcterms:W3CDTF">2025-07-07T10:33:00Z</dcterms:modified>
</cp:coreProperties>
</file>